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Times New Roman" w:hAnsi="Times New Roman" w:eastAsia="方正小标宋简体" w:cs="方正小标宋简体"/>
          <w:kern w:val="2"/>
          <w:sz w:val="44"/>
          <w:szCs w:val="44"/>
          <w:u w:val="none"/>
          <w:shd w:val="clear" w:color="auto" w:fill="auto"/>
          <w:lang w:val="en-US" w:eastAsia="zh-CN" w:bidi="ar-SA"/>
        </w:rPr>
      </w:pPr>
      <w:bookmarkStart w:id="0" w:name="_Toc30626"/>
      <w:bookmarkStart w:id="1" w:name="_Toc42590312"/>
      <w:bookmarkStart w:id="2" w:name="_Toc11276"/>
      <w:r>
        <w:rPr>
          <w:rFonts w:hint="eastAsia" w:ascii="Times New Roman" w:hAnsi="Times New Roman" w:eastAsia="方正小标宋简体" w:cs="方正小标宋简体"/>
          <w:kern w:val="2"/>
          <w:sz w:val="44"/>
          <w:szCs w:val="44"/>
          <w:u w:val="none"/>
          <w:shd w:val="clear" w:color="auto" w:fill="auto"/>
          <w:lang w:val="en-US" w:eastAsia="zh-CN" w:bidi="ar-SA"/>
        </w:rPr>
        <w:t>川投集团党委管理中层干部管理能力提升班（第一期）培训项目比选公告</w:t>
      </w:r>
      <w:bookmarkEnd w:id="0"/>
      <w:bookmarkEnd w:id="1"/>
      <w:bookmarkEnd w:id="2"/>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left"/>
        <w:textAlignment w:val="auto"/>
        <w:rPr>
          <w:rFonts w:hint="eastAsia" w:ascii="Times New Roman" w:hAnsi="Times New Roman" w:eastAsia="仿宋_GB2312" w:cs="仿宋_GB2312"/>
          <w:b w:val="0"/>
          <w:bCs w:val="0"/>
          <w:sz w:val="32"/>
          <w:szCs w:val="32"/>
          <w:lang w:val="en-US" w:eastAsia="zh-CN"/>
        </w:rPr>
      </w:pP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val="0"/>
          <w:bCs w:val="0"/>
          <w:sz w:val="32"/>
          <w:szCs w:val="32"/>
          <w:u w:val="none"/>
          <w:lang w:val="en-US" w:eastAsia="zh-CN"/>
        </w:rPr>
        <w:t>比选人为</w:t>
      </w:r>
      <w:r>
        <w:rPr>
          <w:rFonts w:hint="eastAsia" w:ascii="Times New Roman" w:hAnsi="Times New Roman" w:eastAsia="仿宋_GB2312" w:cs="仿宋_GB2312"/>
          <w:b w:val="0"/>
          <w:bCs w:val="0"/>
          <w:sz w:val="32"/>
          <w:szCs w:val="32"/>
          <w:u w:val="single"/>
          <w:lang w:val="en-US" w:eastAsia="zh-CN"/>
        </w:rPr>
        <w:t>四川省投资集团有限责任公司</w:t>
      </w:r>
      <w:r>
        <w:rPr>
          <w:rFonts w:hint="eastAsia" w:ascii="Times New Roman" w:hAnsi="Times New Roman" w:eastAsia="仿宋_GB2312" w:cs="仿宋_GB2312"/>
          <w:b w:val="0"/>
          <w:bCs w:val="0"/>
          <w:sz w:val="32"/>
          <w:szCs w:val="32"/>
          <w:u w:val="none"/>
          <w:lang w:val="en-US" w:eastAsia="zh-CN"/>
        </w:rPr>
        <w:t>，现通过公开比选方式选择和确定</w:t>
      </w:r>
      <w:r>
        <w:rPr>
          <w:rFonts w:hint="eastAsia" w:ascii="Times New Roman" w:hAnsi="Times New Roman" w:eastAsia="仿宋_GB2312" w:cs="仿宋_GB2312"/>
          <w:b w:val="0"/>
          <w:bCs w:val="0"/>
          <w:sz w:val="32"/>
          <w:szCs w:val="32"/>
          <w:u w:val="single"/>
          <w:lang w:val="en-US" w:eastAsia="zh-CN"/>
        </w:rPr>
        <w:t>“卓越”计划——川投集团党委管理中层干部管理能力提升班（第一期）培训项目（以下简称“本项目”）</w:t>
      </w:r>
      <w:r>
        <w:rPr>
          <w:rFonts w:hint="eastAsia" w:ascii="Times New Roman" w:hAnsi="Times New Roman" w:eastAsia="仿宋_GB2312" w:cs="仿宋_GB2312"/>
          <w:b w:val="0"/>
          <w:bCs w:val="0"/>
          <w:sz w:val="32"/>
          <w:szCs w:val="32"/>
          <w:u w:val="none"/>
          <w:lang w:val="en-US" w:eastAsia="zh-CN"/>
        </w:rPr>
        <w:t>中选人，诚邀符合资格条件的潜在比选申请人参与本项目的比选。</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3"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bCs/>
          <w:sz w:val="32"/>
          <w:szCs w:val="32"/>
          <w:u w:val="none"/>
          <w:lang w:val="en-US" w:eastAsia="zh-CN"/>
        </w:rPr>
        <w:t>1.项目名称：</w:t>
      </w:r>
      <w:r>
        <w:rPr>
          <w:rFonts w:hint="eastAsia" w:ascii="Times New Roman" w:hAnsi="Times New Roman" w:eastAsia="仿宋_GB2312" w:cs="仿宋_GB2312"/>
          <w:b w:val="0"/>
          <w:bCs w:val="0"/>
          <w:sz w:val="32"/>
          <w:szCs w:val="32"/>
          <w:u w:val="single"/>
          <w:lang w:val="en-US" w:eastAsia="zh-CN"/>
        </w:rPr>
        <w:t>“卓越”计划——川投集团党委管理中层干部管理能力提升班（第一期）培训项目。</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3"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bCs/>
          <w:sz w:val="32"/>
          <w:szCs w:val="32"/>
          <w:u w:val="none"/>
          <w:lang w:val="en-US" w:eastAsia="zh-CN"/>
        </w:rPr>
        <w:t>2.项目时间：</w:t>
      </w:r>
      <w:r>
        <w:rPr>
          <w:rFonts w:hint="eastAsia" w:ascii="Times New Roman" w:hAnsi="Times New Roman" w:eastAsia="仿宋_GB2312" w:cs="仿宋_GB2312"/>
          <w:b w:val="0"/>
          <w:bCs w:val="0"/>
          <w:sz w:val="32"/>
          <w:szCs w:val="32"/>
          <w:u w:val="single"/>
          <w:lang w:val="en-US" w:eastAsia="zh-CN"/>
        </w:rPr>
        <w:t>2023年10月30日-2023年11月3日。</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3"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bCs/>
          <w:sz w:val="32"/>
          <w:szCs w:val="32"/>
          <w:u w:val="none"/>
          <w:lang w:val="en-US" w:eastAsia="zh-CN"/>
        </w:rPr>
        <w:t>3.项目概况：</w:t>
      </w:r>
      <w:r>
        <w:rPr>
          <w:rFonts w:hint="eastAsia" w:ascii="Times New Roman" w:hAnsi="Times New Roman" w:eastAsia="仿宋_GB2312" w:cs="仿宋_GB2312"/>
          <w:b w:val="0"/>
          <w:bCs w:val="0"/>
          <w:sz w:val="32"/>
          <w:szCs w:val="32"/>
          <w:u w:val="none"/>
          <w:lang w:val="en-US" w:eastAsia="zh-CN"/>
        </w:rPr>
        <w:t>四川省投资集团有限责任公司（简称“川投集团”）成立于1988年10月，注册资本100亿元，是省委省政府批准首批组建的省级大型投融资运营公司和国有资本投资公司改组改革试点，是四川省的国有资产经营主体、重点建设项目的融资主体和投资主体之一。集团现有员工1.1万余人。下辖川投能源(600674.SH)、川投燃电、川投新能源、紫坪铺、川南发电、嘉阳集团、川投峨铁、川投信产、华西牙科、川投大健康等26家全资、控股企业。</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3"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bCs/>
          <w:sz w:val="32"/>
          <w:szCs w:val="32"/>
          <w:u w:val="none"/>
          <w:lang w:val="en-US" w:eastAsia="zh-CN"/>
        </w:rPr>
        <w:t>4.比选内容：</w:t>
      </w:r>
      <w:r>
        <w:rPr>
          <w:rFonts w:hint="eastAsia" w:ascii="Times New Roman" w:hAnsi="Times New Roman" w:eastAsia="仿宋_GB2312" w:cs="仿宋_GB2312"/>
          <w:b w:val="0"/>
          <w:bCs w:val="0"/>
          <w:sz w:val="32"/>
          <w:szCs w:val="32"/>
          <w:u w:val="none"/>
          <w:lang w:val="en-US" w:eastAsia="zh-CN"/>
        </w:rPr>
        <w:t>根据课程内容选派优质授课老师，组织协调全程培训工作（包括负责学习场地、市内交通、用餐安排等）。</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3" w:firstLineChars="200"/>
        <w:jc w:val="both"/>
        <w:textAlignment w:val="auto"/>
        <w:rPr>
          <w:rFonts w:hint="eastAsia" w:ascii="Times New Roman" w:hAnsi="Times New Roman" w:eastAsia="仿宋_GB2312" w:cs="仿宋_GB2312"/>
          <w:b/>
          <w:bCs/>
          <w:sz w:val="32"/>
          <w:szCs w:val="32"/>
          <w:u w:val="none"/>
          <w:lang w:val="en-US" w:eastAsia="zh-CN"/>
        </w:rPr>
      </w:pPr>
      <w:r>
        <w:rPr>
          <w:rFonts w:hint="eastAsia" w:ascii="Times New Roman" w:hAnsi="Times New Roman" w:eastAsia="仿宋_GB2312" w:cs="仿宋_GB2312"/>
          <w:b/>
          <w:bCs/>
          <w:sz w:val="32"/>
          <w:szCs w:val="32"/>
          <w:u w:val="none"/>
          <w:lang w:val="en-US" w:eastAsia="zh-CN"/>
        </w:rPr>
        <w:t>5.拟培训内容：</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val="0"/>
          <w:bCs w:val="0"/>
          <w:sz w:val="32"/>
          <w:szCs w:val="32"/>
          <w:u w:val="none"/>
          <w:lang w:val="en-US" w:eastAsia="zh-CN"/>
        </w:rPr>
        <w:t>以“提高国有企业领导干部政治站位、增强能力本领、提升综合素质”为目标开设培训课程，组织相关人员赴知名高校，采用“专题讲座+实地考察+研讨交流”等方式，学习习近平新时代中国特色社会主义思想和党的二十大精神，了解当前中国宏观经济形势与热点问题解读，重点围绕“以中国式现代化全面推进中华民族伟大复兴，开启全面建成社会主义现代化强国新征程”“新一轮国资国企改革发展新趋势”“企业内部控制理论与实务探讨”“国有资本引领战新产业发展的实践与思考”“国有资产盘活处置实务与案例”“企业管理者如何打造高效绩效团队创建”等内容进行专题辅导。</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3" w:firstLineChars="200"/>
        <w:jc w:val="both"/>
        <w:textAlignment w:val="auto"/>
        <w:rPr>
          <w:rFonts w:hint="eastAsia" w:ascii="Times New Roman" w:hAnsi="Times New Roman" w:eastAsia="仿宋_GB2312" w:cs="仿宋_GB2312"/>
          <w:b/>
          <w:bCs/>
          <w:sz w:val="32"/>
          <w:szCs w:val="32"/>
          <w:u w:val="none"/>
          <w:lang w:val="en-US" w:eastAsia="zh-CN"/>
        </w:rPr>
      </w:pPr>
      <w:r>
        <w:rPr>
          <w:rFonts w:hint="eastAsia" w:ascii="Times New Roman" w:hAnsi="Times New Roman" w:eastAsia="仿宋_GB2312" w:cs="仿宋_GB2312"/>
          <w:b/>
          <w:bCs/>
          <w:sz w:val="32"/>
          <w:szCs w:val="32"/>
          <w:u w:val="none"/>
          <w:lang w:val="en-US" w:eastAsia="zh-CN"/>
        </w:rPr>
        <w:t>6.比选申请人资格：</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val="0"/>
          <w:bCs w:val="0"/>
          <w:sz w:val="32"/>
          <w:szCs w:val="32"/>
          <w:u w:val="none"/>
          <w:lang w:val="en-US" w:eastAsia="zh-CN"/>
        </w:rPr>
        <w:t>6.1比选申请人具有独立承担民事责任能力，在中华人民共和国境内依法注册的法人或其他组织，提供有效的营业执照(或事业法人登记证书)。</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both"/>
        <w:textAlignment w:val="auto"/>
        <w:rPr>
          <w:rFonts w:hint="eastAsia" w:ascii="Times New Roman" w:hAnsi="Times New Roman" w:eastAsia="仿宋_GB2312" w:cs="仿宋_GB2312"/>
          <w:b w:val="0"/>
          <w:bCs w:val="0"/>
          <w:sz w:val="32"/>
          <w:szCs w:val="32"/>
          <w:highlight w:val="none"/>
          <w:u w:val="none"/>
          <w:lang w:val="en-US" w:eastAsia="zh-CN"/>
        </w:rPr>
      </w:pPr>
      <w:r>
        <w:rPr>
          <w:rFonts w:hint="eastAsia" w:ascii="Times New Roman" w:hAnsi="Times New Roman" w:eastAsia="仿宋_GB2312" w:cs="仿宋_GB2312"/>
          <w:b w:val="0"/>
          <w:bCs w:val="0"/>
          <w:sz w:val="32"/>
          <w:szCs w:val="32"/>
          <w:highlight w:val="none"/>
          <w:u w:val="none"/>
          <w:lang w:val="en-US" w:eastAsia="zh-CN"/>
        </w:rPr>
        <w:t>6.2在中华人民共和国境内拥有固定的办公场所和办公设施，能组织相关人员赴知名高校开展培训，具备健全的机构章程、管理制度和工作守则。</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both"/>
        <w:textAlignment w:val="auto"/>
        <w:rPr>
          <w:rFonts w:hint="eastAsia" w:ascii="Times New Roman" w:hAnsi="Times New Roman" w:eastAsia="仿宋_GB2312" w:cs="仿宋_GB2312"/>
          <w:b w:val="0"/>
          <w:bCs w:val="0"/>
          <w:sz w:val="32"/>
          <w:szCs w:val="32"/>
          <w:highlight w:val="none"/>
          <w:u w:val="none"/>
          <w:lang w:val="en-US" w:eastAsia="zh-CN"/>
        </w:rPr>
      </w:pPr>
      <w:r>
        <w:rPr>
          <w:rFonts w:hint="eastAsia" w:ascii="Times New Roman" w:hAnsi="Times New Roman" w:eastAsia="仿宋_GB2312" w:cs="仿宋_GB2312"/>
          <w:b w:val="0"/>
          <w:bCs w:val="0"/>
          <w:sz w:val="32"/>
          <w:szCs w:val="32"/>
          <w:highlight w:val="none"/>
          <w:u w:val="none"/>
          <w:lang w:val="en-US" w:eastAsia="zh-CN"/>
        </w:rPr>
        <w:t>6.3比选申请人合法经营、依法执业，遵守法律法规、职业道德和执业准则，有良好社会信誉，近三年提供的中介服务未因重大执业质量等问题受到省国资委通报。</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val="0"/>
          <w:bCs w:val="0"/>
          <w:sz w:val="32"/>
          <w:szCs w:val="32"/>
          <w:u w:val="none"/>
          <w:lang w:val="en-US" w:eastAsia="zh-CN"/>
        </w:rPr>
        <w:t>6.4法定代表人为同一人的两个及两个以上法人，母公司、全资子公司及控股公司，均不得同时参加本项目投标。</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val="0"/>
          <w:bCs w:val="0"/>
          <w:sz w:val="32"/>
          <w:szCs w:val="32"/>
          <w:u w:val="none"/>
          <w:lang w:val="en-US" w:eastAsia="zh-CN"/>
        </w:rPr>
        <w:t>6.5不接受联合体参选。</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val="0"/>
          <w:bCs w:val="0"/>
          <w:sz w:val="32"/>
          <w:szCs w:val="32"/>
          <w:u w:val="none"/>
          <w:lang w:val="en-US" w:eastAsia="zh-CN"/>
        </w:rPr>
        <w:t>同时满足上述资格条件的比选申请人方可参加比选申请。</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3"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bCs/>
          <w:sz w:val="32"/>
          <w:szCs w:val="32"/>
          <w:u w:val="none"/>
          <w:lang w:val="en-US" w:eastAsia="zh-CN"/>
        </w:rPr>
        <w:t>7.比选最高限价：</w:t>
      </w:r>
      <w:r>
        <w:rPr>
          <w:rFonts w:hint="eastAsia" w:ascii="Times New Roman" w:hAnsi="Times New Roman" w:eastAsia="仿宋_GB2312" w:cs="仿宋_GB2312"/>
          <w:b w:val="0"/>
          <w:bCs w:val="0"/>
          <w:sz w:val="32"/>
          <w:szCs w:val="32"/>
          <w:highlight w:val="none"/>
          <w:u w:val="single"/>
          <w:lang w:val="en-US" w:eastAsia="zh-CN"/>
        </w:rPr>
        <w:t>496,000元。</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3" w:firstLineChars="200"/>
        <w:jc w:val="both"/>
        <w:textAlignment w:val="auto"/>
        <w:rPr>
          <w:rFonts w:hint="eastAsia" w:ascii="Times New Roman" w:hAnsi="Times New Roman" w:eastAsia="仿宋_GB2312" w:cs="仿宋_GB2312"/>
          <w:b/>
          <w:bCs/>
          <w:sz w:val="32"/>
          <w:szCs w:val="32"/>
          <w:u w:val="none"/>
          <w:lang w:val="en-US" w:eastAsia="zh-CN"/>
        </w:rPr>
      </w:pPr>
      <w:r>
        <w:rPr>
          <w:rFonts w:hint="eastAsia" w:ascii="Times New Roman" w:hAnsi="Times New Roman" w:eastAsia="仿宋_GB2312" w:cs="仿宋_GB2312"/>
          <w:b/>
          <w:bCs/>
          <w:sz w:val="32"/>
          <w:szCs w:val="32"/>
          <w:u w:val="none"/>
          <w:lang w:val="en-US" w:eastAsia="zh-CN"/>
        </w:rPr>
        <w:t>8.比选文件发售时间、地点：</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val="0"/>
          <w:bCs w:val="0"/>
          <w:sz w:val="32"/>
          <w:szCs w:val="32"/>
          <w:u w:val="none"/>
          <w:lang w:val="en-US" w:eastAsia="zh-CN"/>
        </w:rPr>
        <w:t>比选文件自</w:t>
      </w:r>
      <w:r>
        <w:rPr>
          <w:rFonts w:hint="eastAsia" w:ascii="Times New Roman" w:hAnsi="Times New Roman" w:eastAsia="仿宋_GB2312" w:cs="仿宋_GB2312"/>
          <w:b w:val="0"/>
          <w:bCs w:val="0"/>
          <w:sz w:val="32"/>
          <w:szCs w:val="32"/>
          <w:u w:val="single"/>
          <w:lang w:val="en-US" w:eastAsia="zh-CN"/>
        </w:rPr>
        <w:t>2023年10月9日至2023年10月13日 9:00-17:00（北京时间）</w:t>
      </w:r>
      <w:r>
        <w:rPr>
          <w:rFonts w:hint="eastAsia" w:ascii="Times New Roman" w:hAnsi="Times New Roman" w:eastAsia="仿宋_GB2312" w:cs="仿宋_GB2312"/>
          <w:b w:val="0"/>
          <w:bCs w:val="0"/>
          <w:sz w:val="32"/>
          <w:szCs w:val="32"/>
          <w:u w:val="none"/>
          <w:lang w:val="en-US" w:eastAsia="zh-CN"/>
        </w:rPr>
        <w:t>通过电子邮件形式免费领取。</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val="0"/>
          <w:bCs w:val="0"/>
          <w:sz w:val="32"/>
          <w:szCs w:val="32"/>
          <w:u w:val="none"/>
          <w:lang w:val="en-US" w:eastAsia="zh-CN"/>
        </w:rPr>
        <w:t>比选申请人在获取比选文件时须将下列有效证明文件以PDF形式发送至邮箱，并在递交比选文件的时候同时提供纸质文件：</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val="0"/>
          <w:bCs w:val="0"/>
          <w:sz w:val="32"/>
          <w:szCs w:val="32"/>
          <w:u w:val="none"/>
          <w:lang w:val="en-US" w:eastAsia="zh-CN"/>
        </w:rPr>
        <w:t>（1）经办人介绍信或法定代表人授权委托书（加盖公章原件，A4纸）。</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val="0"/>
          <w:bCs w:val="0"/>
          <w:sz w:val="32"/>
          <w:szCs w:val="32"/>
          <w:u w:val="none"/>
          <w:lang w:val="en-US" w:eastAsia="zh-CN"/>
        </w:rPr>
        <w:t>（2）经办人身份证复印件（复印件加盖公章，A4纸）。</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val="0"/>
          <w:bCs w:val="0"/>
          <w:sz w:val="32"/>
          <w:szCs w:val="32"/>
          <w:u w:val="none"/>
          <w:lang w:val="en-US" w:eastAsia="zh-CN"/>
        </w:rPr>
        <w:t>（3）比选申请人营业执照（复印件加盖公章，A4纸）。</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val="0"/>
          <w:bCs w:val="0"/>
          <w:sz w:val="32"/>
          <w:szCs w:val="32"/>
          <w:u w:val="none"/>
          <w:lang w:val="en-US" w:eastAsia="zh-CN"/>
        </w:rPr>
        <w:t>若提供的资格证明文件不全或不实，将导致其比选或中选资格被取消。</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3"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bCs/>
          <w:sz w:val="32"/>
          <w:szCs w:val="32"/>
          <w:u w:val="none"/>
          <w:lang w:val="en-US" w:eastAsia="zh-CN"/>
        </w:rPr>
        <w:t>9.比选申请文件递交截止时间：</w:t>
      </w:r>
      <w:r>
        <w:rPr>
          <w:rFonts w:hint="eastAsia" w:ascii="Times New Roman" w:hAnsi="Times New Roman" w:eastAsia="仿宋_GB2312" w:cs="仿宋_GB2312"/>
          <w:b w:val="0"/>
          <w:bCs w:val="0"/>
          <w:sz w:val="32"/>
          <w:szCs w:val="32"/>
          <w:u w:val="single"/>
          <w:lang w:val="en-US" w:eastAsia="zh-CN"/>
        </w:rPr>
        <w:t>2023年10月17日下午14:30（北京时间）。</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val="0"/>
          <w:bCs w:val="0"/>
          <w:sz w:val="32"/>
          <w:szCs w:val="32"/>
          <w:u w:val="none"/>
          <w:lang w:val="en-US" w:eastAsia="zh-CN"/>
        </w:rPr>
        <w:t>比选申请文件必须在比选申请文件递交截止时间前送达开选地点。逾期送达的比选申请文件恕不接收。本次比选不接收邮寄的比选申请文件。</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val="0"/>
          <w:bCs w:val="0"/>
          <w:sz w:val="32"/>
          <w:szCs w:val="32"/>
          <w:u w:val="none"/>
          <w:lang w:val="en-US" w:eastAsia="zh-CN"/>
        </w:rPr>
        <w:t>开选时间与比选申请文件递交截止时间为同一时间。</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3"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bCs/>
          <w:sz w:val="32"/>
          <w:szCs w:val="32"/>
          <w:u w:val="none"/>
          <w:lang w:val="en-US" w:eastAsia="zh-CN"/>
        </w:rPr>
        <w:t>10.开选地点：</w:t>
      </w:r>
      <w:r>
        <w:rPr>
          <w:rFonts w:hint="eastAsia" w:ascii="Times New Roman" w:hAnsi="Times New Roman" w:eastAsia="仿宋_GB2312" w:cs="仿宋_GB2312"/>
          <w:b w:val="0"/>
          <w:bCs w:val="0"/>
          <w:sz w:val="32"/>
          <w:szCs w:val="32"/>
          <w:u w:val="none"/>
          <w:lang w:val="en-US" w:eastAsia="zh-CN"/>
        </w:rPr>
        <w:t>四川省成都市武侯区临江西路1栋1单元川投大厦19</w:t>
      </w:r>
      <w:bookmarkStart w:id="3" w:name="_GoBack"/>
      <w:bookmarkEnd w:id="3"/>
      <w:r>
        <w:rPr>
          <w:rFonts w:hint="eastAsia" w:ascii="Times New Roman" w:hAnsi="Times New Roman" w:eastAsia="仿宋_GB2312" w:cs="仿宋_GB2312"/>
          <w:b w:val="0"/>
          <w:bCs w:val="0"/>
          <w:sz w:val="32"/>
          <w:szCs w:val="32"/>
          <w:u w:val="none"/>
          <w:lang w:val="en-US" w:eastAsia="zh-CN"/>
        </w:rPr>
        <w:t>05会议室</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3" w:firstLineChars="200"/>
        <w:jc w:val="both"/>
        <w:textAlignment w:val="auto"/>
        <w:rPr>
          <w:rFonts w:hint="eastAsia" w:ascii="Times New Roman" w:hAnsi="Times New Roman" w:eastAsia="仿宋_GB2312" w:cs="仿宋_GB2312"/>
          <w:b/>
          <w:bCs/>
          <w:sz w:val="32"/>
          <w:szCs w:val="32"/>
          <w:u w:val="none"/>
          <w:lang w:val="en-US" w:eastAsia="zh-CN"/>
        </w:rPr>
      </w:pPr>
      <w:r>
        <w:rPr>
          <w:rFonts w:hint="eastAsia" w:ascii="Times New Roman" w:hAnsi="Times New Roman" w:eastAsia="仿宋_GB2312" w:cs="仿宋_GB2312"/>
          <w:b/>
          <w:bCs/>
          <w:sz w:val="32"/>
          <w:szCs w:val="32"/>
          <w:u w:val="none"/>
          <w:lang w:val="en-US" w:eastAsia="zh-CN"/>
        </w:rPr>
        <w:t>11.联系方式</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val="0"/>
          <w:bCs w:val="0"/>
          <w:sz w:val="32"/>
          <w:szCs w:val="32"/>
          <w:u w:val="none"/>
          <w:lang w:val="en-US" w:eastAsia="zh-CN"/>
        </w:rPr>
        <w:t xml:space="preserve"> 比 选 人：四川省投资集团有限责任公司</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val="0"/>
          <w:bCs w:val="0"/>
          <w:sz w:val="32"/>
          <w:szCs w:val="32"/>
          <w:u w:val="none"/>
          <w:lang w:val="en-US" w:eastAsia="zh-CN"/>
        </w:rPr>
        <w:t xml:space="preserve"> 地    址：四川省成都市武侯区临江西路1栋1单元川投大厦2202室</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val="0"/>
          <w:bCs w:val="0"/>
          <w:sz w:val="32"/>
          <w:szCs w:val="32"/>
          <w:u w:val="none"/>
          <w:lang w:val="en-US" w:eastAsia="zh-CN"/>
        </w:rPr>
        <w:t xml:space="preserve"> 联 系 人：冯先生</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both"/>
        <w:textAlignment w:val="auto"/>
        <w:rPr>
          <w:rFonts w:hint="default"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val="0"/>
          <w:bCs w:val="0"/>
          <w:sz w:val="32"/>
          <w:szCs w:val="32"/>
          <w:u w:val="none"/>
          <w:lang w:val="en-US" w:eastAsia="zh-CN"/>
        </w:rPr>
        <w:t xml:space="preserve"> 联系电话：15228829297</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both"/>
        <w:textAlignment w:val="auto"/>
        <w:rPr>
          <w:rFonts w:hint="eastAsia" w:ascii="Times New Roman" w:hAnsi="Times New Roman" w:eastAsia="仿宋_GB2312" w:cs="仿宋_GB2312"/>
          <w:b w:val="0"/>
          <w:bCs w:val="0"/>
          <w:sz w:val="32"/>
          <w:szCs w:val="32"/>
          <w:u w:val="none"/>
          <w:lang w:val="en-US" w:eastAsia="zh-CN"/>
        </w:rPr>
      </w:pPr>
      <w:r>
        <w:rPr>
          <w:rFonts w:hint="eastAsia" w:ascii="Times New Roman" w:hAnsi="Times New Roman" w:eastAsia="仿宋_GB2312" w:cs="仿宋_GB2312"/>
          <w:b w:val="0"/>
          <w:bCs w:val="0"/>
          <w:sz w:val="32"/>
          <w:szCs w:val="32"/>
          <w:u w:val="none"/>
          <w:lang w:val="en-US" w:eastAsia="zh-CN"/>
        </w:rPr>
        <w:t xml:space="preserve"> 邮    箱：</w:t>
      </w:r>
      <w:r>
        <w:rPr>
          <w:rFonts w:hint="eastAsia" w:ascii="Times New Roman" w:hAnsi="Times New Roman" w:eastAsia="仿宋_GB2312" w:cs="仿宋_GB2312"/>
          <w:b w:val="0"/>
          <w:bCs w:val="0"/>
          <w:sz w:val="32"/>
          <w:szCs w:val="32"/>
          <w:u w:val="none"/>
          <w:lang w:val="en-US" w:eastAsia="zh-CN"/>
        </w:rPr>
        <w:fldChar w:fldCharType="begin"/>
      </w:r>
      <w:r>
        <w:rPr>
          <w:rFonts w:hint="eastAsia" w:ascii="Times New Roman" w:hAnsi="Times New Roman" w:eastAsia="仿宋_GB2312" w:cs="仿宋_GB2312"/>
          <w:b w:val="0"/>
          <w:bCs w:val="0"/>
          <w:sz w:val="32"/>
          <w:szCs w:val="32"/>
          <w:u w:val="none"/>
          <w:lang w:val="en-US" w:eastAsia="zh-CN"/>
        </w:rPr>
        <w:instrText xml:space="preserve"> HYPERLINK "mailto:1298268505@qq.com" </w:instrText>
      </w:r>
      <w:r>
        <w:rPr>
          <w:rFonts w:hint="eastAsia" w:ascii="Times New Roman" w:hAnsi="Times New Roman" w:eastAsia="仿宋_GB2312" w:cs="仿宋_GB2312"/>
          <w:b w:val="0"/>
          <w:bCs w:val="0"/>
          <w:sz w:val="32"/>
          <w:szCs w:val="32"/>
          <w:u w:val="none"/>
          <w:lang w:val="en-US" w:eastAsia="zh-CN"/>
        </w:rPr>
        <w:fldChar w:fldCharType="separate"/>
      </w:r>
      <w:r>
        <w:rPr>
          <w:rStyle w:val="7"/>
          <w:rFonts w:hint="eastAsia" w:ascii="Times New Roman" w:hAnsi="Times New Roman" w:eastAsia="仿宋_GB2312" w:cs="仿宋_GB2312"/>
          <w:b w:val="0"/>
          <w:bCs w:val="0"/>
          <w:sz w:val="32"/>
          <w:szCs w:val="32"/>
          <w:lang w:val="en-US" w:eastAsia="zh-CN"/>
        </w:rPr>
        <w:t>774631412@qq.com</w:t>
      </w:r>
      <w:r>
        <w:rPr>
          <w:rFonts w:hint="eastAsia" w:ascii="Times New Roman" w:hAnsi="Times New Roman" w:eastAsia="仿宋_GB2312" w:cs="仿宋_GB2312"/>
          <w:b w:val="0"/>
          <w:bCs w:val="0"/>
          <w:sz w:val="32"/>
          <w:szCs w:val="32"/>
          <w:u w:val="none"/>
          <w:lang w:val="en-US" w:eastAsia="zh-CN"/>
        </w:rPr>
        <w:fldChar w:fldCharType="end"/>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leftChars="0" w:right="0" w:firstLine="640" w:firstLineChars="200"/>
        <w:jc w:val="both"/>
        <w:textAlignment w:val="auto"/>
        <w:rPr>
          <w:rFonts w:hint="default" w:ascii="Times New Roman" w:hAnsi="Times New Roman" w:eastAsia="仿宋_GB2312" w:cs="仿宋_GB2312"/>
          <w:b w:val="0"/>
          <w:bCs w:val="0"/>
          <w:sz w:val="32"/>
          <w:szCs w:val="32"/>
          <w:u w:val="none"/>
          <w:lang w:val="en-US" w:eastAsia="zh-CN"/>
        </w:rPr>
      </w:pPr>
    </w:p>
    <w:sectPr>
      <w:pgSz w:w="11906" w:h="16838"/>
      <w:pgMar w:top="2098" w:right="1474" w:bottom="2098"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95638C"/>
    <w:rsid w:val="00B534E6"/>
    <w:rsid w:val="0DD61595"/>
    <w:rsid w:val="0E055A53"/>
    <w:rsid w:val="0F4E6476"/>
    <w:rsid w:val="26113DC8"/>
    <w:rsid w:val="30803F23"/>
    <w:rsid w:val="39C348FD"/>
    <w:rsid w:val="3F402C96"/>
    <w:rsid w:val="3F9C4AFC"/>
    <w:rsid w:val="46D03A1C"/>
    <w:rsid w:val="4D64313C"/>
    <w:rsid w:val="5295638C"/>
    <w:rsid w:val="5C472701"/>
    <w:rsid w:val="5C5D64F7"/>
    <w:rsid w:val="5FF04CF6"/>
    <w:rsid w:val="604B1EF1"/>
    <w:rsid w:val="605136F1"/>
    <w:rsid w:val="6FD22C4B"/>
    <w:rsid w:val="7BC92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widowControl/>
      <w:tabs>
        <w:tab w:val="left" w:pos="432"/>
      </w:tabs>
      <w:ind w:left="432" w:hanging="432"/>
      <w:jc w:val="center"/>
      <w:outlineLvl w:val="0"/>
    </w:pPr>
    <w:rPr>
      <w:rFonts w:ascii="黑体" w:eastAsia="黑体"/>
      <w:kern w:val="0"/>
      <w:sz w:val="52"/>
      <w:szCs w:val="2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1"/>
    <w:qFormat/>
    <w:uiPriority w:val="0"/>
    <w:pPr>
      <w:ind w:left="720"/>
    </w:pPr>
    <w:rPr>
      <w:sz w:val="28"/>
    </w:rPr>
  </w:style>
  <w:style w:type="character" w:styleId="7">
    <w:name w:val="Hyperlink"/>
    <w:basedOn w:val="6"/>
    <w:qFormat/>
    <w:uiPriority w:val="0"/>
    <w:rPr>
      <w:color w:val="0000FF"/>
      <w:u w:val="single"/>
    </w:rPr>
  </w:style>
  <w:style w:type="paragraph" w:customStyle="1" w:styleId="8">
    <w:name w:val="列出段落1"/>
    <w:basedOn w:val="1"/>
    <w:qFormat/>
    <w:uiPriority w:val="34"/>
    <w:pPr>
      <w:ind w:firstLine="420" w:firstLineChars="200"/>
    </w:pPr>
  </w:style>
  <w:style w:type="paragraph" w:customStyle="1" w:styleId="9">
    <w:name w:val="Body text|1"/>
    <w:basedOn w:val="1"/>
    <w:qFormat/>
    <w:uiPriority w:val="0"/>
    <w:pPr>
      <w:widowControl w:val="0"/>
      <w:shd w:val="clear" w:color="auto" w:fill="auto"/>
      <w:spacing w:line="394" w:lineRule="auto"/>
      <w:ind w:firstLine="400"/>
    </w:pPr>
    <w:rPr>
      <w:rFonts w:ascii="宋体" w:hAnsi="宋体" w:eastAsia="宋体" w:cs="宋体"/>
      <w:sz w:val="20"/>
      <w:szCs w:val="20"/>
      <w:u w:val="none"/>
      <w:shd w:val="clear" w:color="auto" w:fill="auto"/>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Office_11.8.6.11830_F1E327BC-269C-435d-A152-05C5408002CA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2022-12-06T02:18:00Z</dcterms:created>
  <dc:creator>苗庆全</dc:creator>
  <cp:lastModifiedBy>冯宽</cp:lastModifiedBy>
  <dcterms:modified xsi:type="dcterms:W3CDTF">2023-10-09T00:42:41Z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2052-11.8.6.11830</vt:lpwstr>
  </property>
  <property fmtid="{D5CDD505-2E9C-101B-9397-08002B2CF9AE}" pid="3" name="ICV">
    <vt:lpwstr>BDEE1EB0F28342818D272A068F43E758</vt:lpwstr>
  </property>
</Properties>
</file>